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F1" w:rsidRPr="00746CF1" w:rsidRDefault="00CC168D" w:rsidP="00746CF1">
      <w:pPr>
        <w:pStyle w:val="ANNEXE"/>
        <w:pBdr>
          <w:bottom w:val="none" w:sz="0" w:space="0" w:color="auto"/>
        </w:pBdr>
        <w:tabs>
          <w:tab w:val="right" w:leader="dot" w:pos="9639"/>
        </w:tabs>
        <w:spacing w:before="0" w:after="0"/>
        <w:rPr>
          <w:rFonts w:ascii="Century Gothic" w:hAnsi="Century Gothic"/>
          <w:color w:val="auto"/>
          <w:sz w:val="28"/>
          <w:szCs w:val="28"/>
        </w:rPr>
      </w:pPr>
      <w:bookmarkStart w:id="0" w:name="_Toc127865875"/>
      <w:bookmarkStart w:id="1" w:name="_Toc127866006"/>
      <w:bookmarkStart w:id="2" w:name="_Toc127866269"/>
      <w:bookmarkStart w:id="3" w:name="_Toc136683214"/>
      <w:bookmarkStart w:id="4" w:name="_Toc144529446"/>
      <w:r>
        <w:rPr>
          <w:rFonts w:ascii="Century Gothic" w:hAnsi="Century Gothic"/>
          <w:color w:val="auto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5617210</wp:posOffset>
            </wp:positionH>
            <wp:positionV relativeFrom="paragraph">
              <wp:posOffset>-67310</wp:posOffset>
            </wp:positionV>
            <wp:extent cx="570865" cy="575310"/>
            <wp:effectExtent l="0" t="0" r="635" b="0"/>
            <wp:wrapNone/>
            <wp:docPr id="2" name="Image 2" descr="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CF1" w:rsidRPr="00746CF1">
        <w:rPr>
          <w:rFonts w:ascii="Century Gothic" w:hAnsi="Century Gothic"/>
          <w:color w:val="auto"/>
          <w:sz w:val="28"/>
          <w:szCs w:val="28"/>
        </w:rPr>
        <w:t>ACTE SPECIAL</w:t>
      </w:r>
      <w:bookmarkEnd w:id="0"/>
      <w:bookmarkEnd w:id="1"/>
      <w:bookmarkEnd w:id="2"/>
      <w:bookmarkEnd w:id="3"/>
      <w:r w:rsidR="00746CF1" w:rsidRPr="00746CF1">
        <w:rPr>
          <w:rFonts w:ascii="Century Gothic" w:hAnsi="Century Gothic"/>
          <w:color w:val="auto"/>
          <w:sz w:val="28"/>
          <w:szCs w:val="28"/>
        </w:rPr>
        <w:t xml:space="preserve"> DE SOUS-TRAITANCE</w:t>
      </w:r>
      <w:bookmarkEnd w:id="4"/>
    </w:p>
    <w:p w:rsidR="00746CF1" w:rsidRDefault="00746CF1" w:rsidP="00746CF1">
      <w:pPr>
        <w:tabs>
          <w:tab w:val="right" w:leader="dot" w:pos="9639"/>
        </w:tabs>
        <w:rPr>
          <w:rFonts w:ascii="Century Gothic" w:hAnsi="Century Gothic"/>
          <w:szCs w:val="18"/>
        </w:rPr>
      </w:pPr>
    </w:p>
    <w:p w:rsidR="0016799C" w:rsidRPr="00700387" w:rsidRDefault="0016799C" w:rsidP="00746CF1">
      <w:pPr>
        <w:tabs>
          <w:tab w:val="right" w:leader="dot" w:pos="9639"/>
        </w:tabs>
        <w:rPr>
          <w:rFonts w:ascii="Century Gothic" w:hAnsi="Century Gothic"/>
          <w:szCs w:val="18"/>
        </w:rPr>
      </w:pPr>
    </w:p>
    <w:p w:rsidR="00746CF1" w:rsidRPr="00854045" w:rsidRDefault="00746CF1" w:rsidP="0074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sym w:font="Wingdings" w:char="F06F"/>
      </w:r>
      <w:r w:rsidRPr="00854045">
        <w:rPr>
          <w:rFonts w:ascii="Century Gothic" w:hAnsi="Century Gothic"/>
          <w:sz w:val="20"/>
        </w:rPr>
        <w:t xml:space="preserve"> Annexe à l'acte d'engagement en cas de sous-traitance valant demande d'acceptation d'un sous-traitant et  de ses conditions de paiement.</w:t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9639"/>
          <w:tab w:val="right" w:leader="dot" w:pos="9923"/>
        </w:tabs>
        <w:rPr>
          <w:rFonts w:ascii="Century Gothic" w:hAnsi="Century Gothic"/>
          <w:b/>
          <w:sz w:val="20"/>
        </w:rPr>
      </w:pPr>
      <w:r w:rsidRPr="00854045">
        <w:rPr>
          <w:rFonts w:ascii="Century Gothic" w:hAnsi="Century Gothic"/>
          <w:b/>
          <w:sz w:val="20"/>
          <w:u w:val="single"/>
        </w:rPr>
        <w:t>MAITRE DE L’OUVRAGE</w:t>
      </w:r>
      <w:r w:rsidRPr="00854045">
        <w:rPr>
          <w:rFonts w:ascii="Century Gothic" w:hAnsi="Century Gothic"/>
          <w:b/>
          <w:sz w:val="20"/>
        </w:rPr>
        <w:t xml:space="preserve"> : </w:t>
      </w:r>
    </w:p>
    <w:p w:rsidR="00746CF1" w:rsidRPr="00854045" w:rsidRDefault="00746CF1" w:rsidP="00746CF1">
      <w:pPr>
        <w:tabs>
          <w:tab w:val="left" w:leader="dot" w:pos="9072"/>
          <w:tab w:val="right" w:leader="dot" w:pos="9639"/>
          <w:tab w:val="right" w:leader="dot" w:pos="9923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 xml:space="preserve">SEMDO au nom et pour le compte de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b/>
          <w:sz w:val="20"/>
        </w:rPr>
      </w:pPr>
    </w:p>
    <w:p w:rsidR="00746CF1" w:rsidRPr="00854045" w:rsidRDefault="00746CF1" w:rsidP="00746CF1">
      <w:pPr>
        <w:tabs>
          <w:tab w:val="left" w:pos="567"/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 xml:space="preserve">Personnes habilitées à donner les renseignements sur l'état d'avancement du marché du sous-traitant : </w:t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 xml:space="preserve">Monsieur </w:t>
      </w:r>
      <w:r w:rsidR="00FB5616">
        <w:rPr>
          <w:rFonts w:ascii="Century Gothic" w:hAnsi="Century Gothic"/>
          <w:sz w:val="20"/>
        </w:rPr>
        <w:t>Jean KARM</w:t>
      </w:r>
      <w:r w:rsidRPr="00854045">
        <w:rPr>
          <w:rFonts w:ascii="Century Gothic" w:hAnsi="Century Gothic"/>
          <w:sz w:val="20"/>
        </w:rPr>
        <w:t>, Directeur Général de la SEMDO</w:t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294B2E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294B2E">
        <w:rPr>
          <w:rFonts w:ascii="Century Gothic" w:hAnsi="Century Gothic"/>
          <w:sz w:val="20"/>
        </w:rPr>
        <w:t>Organisme chargé des paiements :</w:t>
      </w:r>
      <w:r>
        <w:rPr>
          <w:rFonts w:ascii="Century Gothic" w:hAnsi="Century Gothic"/>
          <w:sz w:val="20"/>
        </w:rPr>
        <w:t xml:space="preserve"> SCET, Immeuble « le Primat », 2 avenue de Paris, 45056 ORLEANS Cedex 1</w:t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2880"/>
          <w:tab w:val="right" w:leader="dot" w:pos="9923"/>
        </w:tabs>
        <w:rPr>
          <w:rFonts w:ascii="Century Gothic" w:hAnsi="Century Gothic"/>
          <w:b/>
          <w:sz w:val="20"/>
          <w:u w:val="single"/>
        </w:rPr>
      </w:pPr>
      <w:r w:rsidRPr="00854045">
        <w:rPr>
          <w:rFonts w:ascii="Century Gothic" w:hAnsi="Century Gothic"/>
          <w:b/>
          <w:sz w:val="20"/>
          <w:u w:val="single"/>
        </w:rPr>
        <w:t>MARCHE</w:t>
      </w:r>
      <w:r w:rsidRPr="00294B2E">
        <w:rPr>
          <w:rFonts w:ascii="Century Gothic" w:hAnsi="Century Gothic"/>
          <w:b/>
          <w:sz w:val="20"/>
        </w:rPr>
        <w:t xml:space="preserve"> :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854045" w:rsidRDefault="00746CF1" w:rsidP="00746CF1">
      <w:pPr>
        <w:tabs>
          <w:tab w:val="right" w:leader="dot" w:pos="9639"/>
          <w:tab w:val="right" w:leader="dot" w:pos="9923"/>
        </w:tabs>
        <w:rPr>
          <w:rFonts w:ascii="Century Gothic" w:hAnsi="Century Gothic"/>
          <w:b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 xml:space="preserve">- Objet :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17149B" w:rsidRDefault="00746CF1" w:rsidP="00746CF1">
      <w:pPr>
        <w:tabs>
          <w:tab w:val="right" w:leader="dot" w:pos="9639"/>
        </w:tabs>
        <w:rPr>
          <w:rFonts w:ascii="Century Gothic" w:hAnsi="Century Gothic"/>
          <w:sz w:val="16"/>
          <w:szCs w:val="16"/>
        </w:rPr>
      </w:pP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17149B" w:rsidRDefault="00746CF1" w:rsidP="00746CF1">
      <w:pPr>
        <w:tabs>
          <w:tab w:val="right" w:leader="dot" w:pos="9639"/>
        </w:tabs>
        <w:rPr>
          <w:rFonts w:ascii="Century Gothic" w:hAnsi="Century Gothic"/>
          <w:sz w:val="16"/>
          <w:szCs w:val="16"/>
        </w:rPr>
      </w:pP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 xml:space="preserve">- Titulaire :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17149B" w:rsidRDefault="00746CF1" w:rsidP="00746CF1">
      <w:pPr>
        <w:tabs>
          <w:tab w:val="right" w:leader="dot" w:pos="9639"/>
        </w:tabs>
        <w:rPr>
          <w:rFonts w:ascii="Century Gothic" w:hAnsi="Century Gothic"/>
          <w:sz w:val="16"/>
          <w:szCs w:val="16"/>
        </w:rPr>
      </w:pPr>
      <w:r w:rsidRPr="0017149B">
        <w:rPr>
          <w:rFonts w:ascii="Century Gothic" w:hAnsi="Century Gothic"/>
          <w:sz w:val="16"/>
          <w:szCs w:val="16"/>
        </w:rPr>
        <w:tab/>
      </w:r>
    </w:p>
    <w:p w:rsidR="00746CF1" w:rsidRDefault="00746CF1" w:rsidP="00746CF1">
      <w:pPr>
        <w:tabs>
          <w:tab w:val="left" w:leader="dot" w:pos="9072"/>
          <w:tab w:val="right" w:leader="dot" w:pos="9639"/>
          <w:tab w:val="right" w:leader="dot" w:pos="9923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b/>
          <w:sz w:val="20"/>
          <w:u w:val="single"/>
        </w:rPr>
      </w:pPr>
      <w:r w:rsidRPr="00854045">
        <w:rPr>
          <w:rFonts w:ascii="Century Gothic" w:hAnsi="Century Gothic"/>
          <w:b/>
          <w:sz w:val="20"/>
          <w:u w:val="single"/>
        </w:rPr>
        <w:t>PRESTATIONS SOUS-TRAITEES</w:t>
      </w:r>
      <w:r w:rsidRPr="00294B2E">
        <w:rPr>
          <w:rFonts w:ascii="Century Gothic" w:hAnsi="Century Gothic"/>
          <w:b/>
          <w:sz w:val="20"/>
        </w:rPr>
        <w:t> :</w:t>
      </w:r>
      <w:r w:rsidRPr="00854045">
        <w:rPr>
          <w:rFonts w:ascii="Century Gothic" w:hAnsi="Century Gothic"/>
          <w:b/>
          <w:sz w:val="20"/>
          <w:u w:val="single"/>
        </w:rPr>
        <w:t xml:space="preserve"> </w:t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 xml:space="preserve">- Nature :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17149B" w:rsidRDefault="00746CF1" w:rsidP="00FB5616">
      <w:pPr>
        <w:tabs>
          <w:tab w:val="right" w:leader="dot" w:pos="9639"/>
        </w:tabs>
        <w:spacing w:before="120"/>
        <w:rPr>
          <w:rFonts w:ascii="Century Gothic" w:hAnsi="Century Gothic"/>
          <w:sz w:val="16"/>
          <w:szCs w:val="16"/>
        </w:rPr>
      </w:pP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17149B" w:rsidRDefault="00746CF1" w:rsidP="00FB5616">
      <w:pPr>
        <w:tabs>
          <w:tab w:val="right" w:leader="dot" w:pos="9639"/>
        </w:tabs>
        <w:spacing w:before="120"/>
        <w:rPr>
          <w:rFonts w:ascii="Century Gothic" w:hAnsi="Century Gothic"/>
          <w:sz w:val="16"/>
          <w:szCs w:val="16"/>
        </w:rPr>
      </w:pP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 xml:space="preserve">- Montant HT :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17149B" w:rsidRDefault="00746CF1" w:rsidP="00746CF1">
      <w:pPr>
        <w:tabs>
          <w:tab w:val="right" w:leader="dot" w:pos="9639"/>
        </w:tabs>
        <w:rPr>
          <w:rFonts w:ascii="Century Gothic" w:hAnsi="Century Gothic"/>
          <w:sz w:val="16"/>
          <w:szCs w:val="16"/>
        </w:rPr>
      </w:pP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>- Montant TVA comprise :</w:t>
      </w:r>
      <w:r>
        <w:rPr>
          <w:rFonts w:ascii="Century Gothic" w:hAnsi="Century Gothic"/>
          <w:sz w:val="20"/>
        </w:rPr>
        <w:t xml:space="preserve">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17149B" w:rsidRDefault="00746CF1" w:rsidP="00746CF1">
      <w:pPr>
        <w:tabs>
          <w:tab w:val="right" w:leader="dot" w:pos="9639"/>
        </w:tabs>
        <w:rPr>
          <w:rFonts w:ascii="Century Gothic" w:hAnsi="Century Gothic"/>
          <w:sz w:val="16"/>
          <w:szCs w:val="16"/>
        </w:rPr>
      </w:pPr>
      <w:r w:rsidRPr="0017149B">
        <w:rPr>
          <w:rFonts w:ascii="Century Gothic" w:hAnsi="Century Gothic"/>
          <w:sz w:val="16"/>
          <w:szCs w:val="16"/>
        </w:rPr>
        <w:tab/>
      </w:r>
    </w:p>
    <w:p w:rsidR="00746CF1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FB5616" w:rsidRPr="00FB5616" w:rsidRDefault="00FB5616" w:rsidP="00FB5616">
      <w:pPr>
        <w:tabs>
          <w:tab w:val="left" w:leader="dot" w:pos="9072"/>
          <w:tab w:val="right" w:leader="dot" w:pos="9923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pacing w:val="-6"/>
          <w:sz w:val="18"/>
          <w:szCs w:val="18"/>
        </w:rPr>
      </w:pPr>
      <w:r w:rsidRPr="00FB5616">
        <w:rPr>
          <w:rFonts w:ascii="Arial" w:hAnsi="Arial" w:cs="Arial"/>
          <w:spacing w:val="-6"/>
          <w:sz w:val="18"/>
          <w:szCs w:val="18"/>
        </w:rPr>
        <w:t>- TVA AUTO LIQUIDEE en application de la loi de finances 2014</w:t>
      </w:r>
    </w:p>
    <w:p w:rsidR="00FB5616" w:rsidRDefault="00FB5616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b/>
          <w:sz w:val="20"/>
          <w:u w:val="single"/>
        </w:rPr>
      </w:pPr>
      <w:r w:rsidRPr="00854045">
        <w:rPr>
          <w:rFonts w:ascii="Century Gothic" w:hAnsi="Century Gothic"/>
          <w:b/>
          <w:sz w:val="20"/>
          <w:u w:val="single"/>
        </w:rPr>
        <w:t>SOUS-TRAITANT</w:t>
      </w:r>
      <w:r w:rsidRPr="00294B2E">
        <w:rPr>
          <w:rFonts w:ascii="Century Gothic" w:hAnsi="Century Gothic"/>
          <w:b/>
          <w:sz w:val="20"/>
        </w:rPr>
        <w:t xml:space="preserve"> : </w:t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 xml:space="preserve">- Nom, raison ou dénomination sociale :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17149B" w:rsidRDefault="00746CF1" w:rsidP="00746CF1">
      <w:pPr>
        <w:tabs>
          <w:tab w:val="right" w:leader="dot" w:pos="9639"/>
        </w:tabs>
        <w:rPr>
          <w:rFonts w:ascii="Century Gothic" w:hAnsi="Century Gothic"/>
          <w:sz w:val="16"/>
          <w:szCs w:val="16"/>
        </w:rPr>
      </w:pP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>- Entreprise individuelle ou forme juridique de la société :</w:t>
      </w:r>
      <w:r>
        <w:rPr>
          <w:rFonts w:ascii="Century Gothic" w:hAnsi="Century Gothic"/>
          <w:sz w:val="20"/>
        </w:rPr>
        <w:t xml:space="preserve">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854045" w:rsidRDefault="00746CF1" w:rsidP="00746CF1">
      <w:pPr>
        <w:tabs>
          <w:tab w:val="right" w:leader="dot" w:pos="9639"/>
        </w:tabs>
        <w:ind w:left="360"/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numPr>
          <w:ilvl w:val="0"/>
          <w:numId w:val="10"/>
        </w:numPr>
        <w:tabs>
          <w:tab w:val="clear" w:pos="720"/>
          <w:tab w:val="num" w:pos="284"/>
          <w:tab w:val="right" w:leader="dot" w:pos="9639"/>
        </w:tabs>
        <w:ind w:right="-28" w:hanging="720"/>
        <w:jc w:val="left"/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>Immatriculée à l’INSEE :</w:t>
      </w:r>
    </w:p>
    <w:p w:rsidR="00746CF1" w:rsidRPr="00854045" w:rsidRDefault="00746CF1" w:rsidP="00746CF1">
      <w:pPr>
        <w:numPr>
          <w:ilvl w:val="0"/>
          <w:numId w:val="11"/>
        </w:numPr>
        <w:tabs>
          <w:tab w:val="left" w:pos="426"/>
          <w:tab w:val="right" w:leader="dot" w:pos="9639"/>
        </w:tabs>
        <w:ind w:right="-28"/>
        <w:jc w:val="left"/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>Numéro SIRET :</w:t>
      </w:r>
      <w:r>
        <w:rPr>
          <w:rFonts w:ascii="Century Gothic" w:hAnsi="Century Gothic"/>
          <w:sz w:val="20"/>
        </w:rPr>
        <w:t xml:space="preserve">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Default="00746CF1" w:rsidP="00746CF1">
      <w:pPr>
        <w:numPr>
          <w:ilvl w:val="0"/>
          <w:numId w:val="11"/>
        </w:numPr>
        <w:tabs>
          <w:tab w:val="left" w:pos="426"/>
          <w:tab w:val="right" w:leader="dot" w:pos="9639"/>
        </w:tabs>
        <w:ind w:right="-28"/>
        <w:jc w:val="left"/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>Code la nomenclature d’activité française (NAF) :</w:t>
      </w:r>
      <w:r>
        <w:rPr>
          <w:rFonts w:ascii="Century Gothic" w:hAnsi="Century Gothic"/>
          <w:sz w:val="20"/>
        </w:rPr>
        <w:t xml:space="preserve">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Default="00746CF1" w:rsidP="00746CF1">
      <w:pPr>
        <w:numPr>
          <w:ilvl w:val="0"/>
          <w:numId w:val="11"/>
        </w:numPr>
        <w:tabs>
          <w:tab w:val="right" w:leader="dot" w:pos="9639"/>
        </w:tabs>
        <w:overflowPunct/>
        <w:autoSpaceDE/>
        <w:autoSpaceDN/>
        <w:adjustRightInd/>
        <w:textAlignment w:val="auto"/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 xml:space="preserve">Numéro d’identification au registre du commerce :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 xml:space="preserve">- Adresse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17149B" w:rsidRDefault="00746CF1" w:rsidP="00FB5616">
      <w:pPr>
        <w:tabs>
          <w:tab w:val="right" w:leader="dot" w:pos="9639"/>
        </w:tabs>
        <w:spacing w:before="120"/>
        <w:rPr>
          <w:rFonts w:ascii="Century Gothic" w:hAnsi="Century Gothic"/>
          <w:sz w:val="16"/>
          <w:szCs w:val="16"/>
        </w:rPr>
      </w:pP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 xml:space="preserve">- Compte à créditer (établissement de crédit, agence ou centre, numéro de compte)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17149B" w:rsidRDefault="00746CF1" w:rsidP="00FB5616">
      <w:pPr>
        <w:tabs>
          <w:tab w:val="right" w:leader="dot" w:pos="9639"/>
        </w:tabs>
        <w:spacing w:before="120"/>
        <w:rPr>
          <w:rFonts w:ascii="Century Gothic" w:hAnsi="Century Gothic"/>
          <w:sz w:val="16"/>
          <w:szCs w:val="16"/>
        </w:rPr>
      </w:pPr>
      <w:r w:rsidRPr="0017149B">
        <w:rPr>
          <w:rFonts w:ascii="Century Gothic" w:hAnsi="Century Gothic"/>
          <w:sz w:val="16"/>
          <w:szCs w:val="16"/>
        </w:rPr>
        <w:tab/>
      </w:r>
    </w:p>
    <w:p w:rsidR="00746CF1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FB5616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:rsidR="00746CF1" w:rsidRPr="00854045" w:rsidRDefault="00CC168D" w:rsidP="00746CF1">
      <w:pPr>
        <w:tabs>
          <w:tab w:val="right" w:leader="dot" w:pos="9639"/>
        </w:tabs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5541010</wp:posOffset>
            </wp:positionH>
            <wp:positionV relativeFrom="paragraph">
              <wp:posOffset>-246380</wp:posOffset>
            </wp:positionV>
            <wp:extent cx="570865" cy="575310"/>
            <wp:effectExtent l="0" t="0" r="635" b="0"/>
            <wp:wrapNone/>
            <wp:docPr id="3" name="Image 3" descr="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CF1" w:rsidRPr="00854045">
        <w:rPr>
          <w:rFonts w:ascii="Century Gothic" w:hAnsi="Century Gothic"/>
          <w:b/>
          <w:sz w:val="20"/>
          <w:u w:val="single"/>
        </w:rPr>
        <w:t>CONDITIONS DE PAIEMENT DU CONTRAT DE SOUS-TRAITANCE</w:t>
      </w:r>
      <w:r w:rsidR="00746CF1" w:rsidRPr="00294B2E">
        <w:rPr>
          <w:rFonts w:ascii="Century Gothic" w:hAnsi="Century Gothic"/>
          <w:b/>
          <w:sz w:val="20"/>
        </w:rPr>
        <w:t> :</w:t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b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>- Avances :</w:t>
      </w:r>
      <w:r>
        <w:rPr>
          <w:rFonts w:ascii="Century Gothic" w:hAnsi="Century Gothic"/>
          <w:sz w:val="20"/>
        </w:rPr>
        <w:t xml:space="preserve">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>- Modalités de calcul et de versement des acomptes :</w:t>
      </w:r>
      <w:r>
        <w:rPr>
          <w:rFonts w:ascii="Century Gothic" w:hAnsi="Century Gothic"/>
          <w:sz w:val="20"/>
        </w:rPr>
        <w:t xml:space="preserve">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>- Date (ou mois) d'établissement des prix :</w:t>
      </w:r>
      <w:r>
        <w:rPr>
          <w:rFonts w:ascii="Century Gothic" w:hAnsi="Century Gothic"/>
          <w:sz w:val="20"/>
        </w:rPr>
        <w:t xml:space="preserve">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854045" w:rsidRDefault="00746CF1" w:rsidP="00746CF1">
      <w:pPr>
        <w:tabs>
          <w:tab w:val="left" w:pos="284"/>
          <w:tab w:val="left" w:pos="567"/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left" w:pos="284"/>
          <w:tab w:val="left" w:pos="567"/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>- Modalités de variation des prix :</w:t>
      </w:r>
      <w:r>
        <w:rPr>
          <w:rFonts w:ascii="Century Gothic" w:hAnsi="Century Gothic"/>
          <w:sz w:val="20"/>
        </w:rPr>
        <w:t xml:space="preserve"> </w:t>
      </w:r>
      <w:r w:rsidRPr="0017149B">
        <w:rPr>
          <w:rFonts w:ascii="Century Gothic" w:hAnsi="Century Gothic"/>
          <w:sz w:val="16"/>
          <w:szCs w:val="16"/>
        </w:rPr>
        <w:tab/>
      </w:r>
    </w:p>
    <w:p w:rsidR="00746CF1" w:rsidRPr="0017149B" w:rsidRDefault="00746CF1" w:rsidP="00746CF1">
      <w:pPr>
        <w:tabs>
          <w:tab w:val="right" w:leader="dot" w:pos="9639"/>
        </w:tabs>
        <w:rPr>
          <w:rFonts w:ascii="Century Gothic" w:hAnsi="Century Gothic"/>
          <w:sz w:val="16"/>
          <w:szCs w:val="16"/>
        </w:rPr>
      </w:pPr>
    </w:p>
    <w:p w:rsidR="00746CF1" w:rsidRPr="0017149B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 w:rsidRPr="0017149B">
        <w:rPr>
          <w:rFonts w:ascii="Century Gothic" w:hAnsi="Century Gothic"/>
          <w:sz w:val="20"/>
        </w:rPr>
        <w:t xml:space="preserve">- Stipulations relatives aux délais, pénalités, primes, réfactions et retenues diverses : </w:t>
      </w:r>
      <w:r w:rsidRPr="00746CF1">
        <w:rPr>
          <w:rFonts w:ascii="Century Gothic" w:hAnsi="Century Gothic"/>
          <w:sz w:val="16"/>
          <w:szCs w:val="16"/>
        </w:rPr>
        <w:tab/>
      </w:r>
    </w:p>
    <w:p w:rsidR="00746CF1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left" w:leader="dot" w:pos="4536"/>
          <w:tab w:val="left" w:leader="dot" w:pos="5103"/>
          <w:tab w:val="right" w:leader="dot" w:pos="9639"/>
        </w:tabs>
        <w:ind w:left="5103" w:hanging="5103"/>
        <w:rPr>
          <w:rFonts w:ascii="Century Gothic" w:hAnsi="Century Gothic"/>
          <w:b/>
          <w:sz w:val="20"/>
        </w:rPr>
      </w:pPr>
    </w:p>
    <w:p w:rsidR="00746CF1" w:rsidRPr="00854045" w:rsidRDefault="00746CF1" w:rsidP="00746CF1">
      <w:pPr>
        <w:tabs>
          <w:tab w:val="left" w:leader="dot" w:pos="4536"/>
          <w:tab w:val="left" w:leader="dot" w:pos="5103"/>
          <w:tab w:val="right" w:leader="dot" w:pos="9639"/>
        </w:tabs>
        <w:ind w:left="5103" w:hanging="5103"/>
        <w:rPr>
          <w:rFonts w:ascii="Century Gothic" w:hAnsi="Century Gothic"/>
          <w:b/>
          <w:sz w:val="20"/>
        </w:rPr>
      </w:pPr>
    </w:p>
    <w:p w:rsidR="00746CF1" w:rsidRPr="00854045" w:rsidRDefault="00746CF1" w:rsidP="00746CF1">
      <w:pPr>
        <w:tabs>
          <w:tab w:val="left" w:leader="dot" w:pos="4536"/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 xml:space="preserve">A </w:t>
      </w:r>
      <w:r w:rsidRPr="00F72AF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20"/>
        </w:rPr>
        <w:t>,</w:t>
      </w:r>
      <w:r w:rsidRPr="00854045">
        <w:rPr>
          <w:rFonts w:ascii="Century Gothic" w:hAnsi="Century Gothic"/>
          <w:sz w:val="20"/>
        </w:rPr>
        <w:t xml:space="preserve"> le </w:t>
      </w:r>
      <w:r w:rsidRPr="00F72AF6">
        <w:rPr>
          <w:rFonts w:ascii="Century Gothic" w:hAnsi="Century Gothic"/>
          <w:sz w:val="16"/>
          <w:szCs w:val="16"/>
        </w:rPr>
        <w:tab/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CC168D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Le titulaire du marché  (entreprise unique ou cotraitant concerné) </w:t>
      </w:r>
      <w:r w:rsidR="00746CF1" w:rsidRPr="00854045">
        <w:rPr>
          <w:rFonts w:ascii="Century Gothic" w:hAnsi="Century Gothic"/>
          <w:sz w:val="20"/>
        </w:rPr>
        <w:t>:</w:t>
      </w:r>
      <w:r w:rsidR="00746CF1">
        <w:rPr>
          <w:rFonts w:ascii="Century Gothic" w:hAnsi="Century Gothic"/>
          <w:sz w:val="20"/>
        </w:rPr>
        <w:t xml:space="preserve"> </w:t>
      </w:r>
      <w:r w:rsidR="00746CF1" w:rsidRPr="00F72AF6">
        <w:rPr>
          <w:rFonts w:ascii="Century Gothic" w:hAnsi="Century Gothic"/>
          <w:sz w:val="16"/>
          <w:szCs w:val="16"/>
        </w:rPr>
        <w:tab/>
      </w: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  <w:bookmarkStart w:id="5" w:name="_GoBack"/>
      <w:bookmarkEnd w:id="5"/>
    </w:p>
    <w:p w:rsidR="00CC168D" w:rsidRDefault="00CC168D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CC168D" w:rsidRDefault="00CC168D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CC168D" w:rsidRDefault="00CC168D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CC168D" w:rsidRPr="00CC168D" w:rsidRDefault="00CC168D" w:rsidP="00CC168D">
      <w:pPr>
        <w:tabs>
          <w:tab w:val="left" w:pos="2977"/>
          <w:tab w:val="left" w:leader="dot" w:pos="4678"/>
        </w:tabs>
        <w:rPr>
          <w:rFonts w:ascii="Century Gothic" w:hAnsi="Century Gothic" w:cs="Arial"/>
          <w:sz w:val="20"/>
          <w:szCs w:val="20"/>
        </w:rPr>
      </w:pPr>
      <w:r w:rsidRPr="00CC168D">
        <w:rPr>
          <w:rFonts w:ascii="Century Gothic" w:hAnsi="Century Gothic" w:cs="Arial"/>
          <w:sz w:val="20"/>
          <w:szCs w:val="20"/>
        </w:rPr>
        <w:t>A ...........................................</w:t>
      </w:r>
      <w:r w:rsidRPr="00CC168D">
        <w:rPr>
          <w:rFonts w:ascii="Century Gothic" w:hAnsi="Century Gothic" w:cs="Arial"/>
          <w:sz w:val="20"/>
          <w:szCs w:val="20"/>
        </w:rPr>
        <w:tab/>
        <w:t xml:space="preserve">le </w:t>
      </w:r>
      <w:r w:rsidRPr="00CC168D">
        <w:rPr>
          <w:rFonts w:ascii="Century Gothic" w:hAnsi="Century Gothic" w:cs="Arial"/>
          <w:sz w:val="20"/>
          <w:szCs w:val="20"/>
        </w:rPr>
        <w:tab/>
      </w:r>
    </w:p>
    <w:p w:rsidR="00CC168D" w:rsidRPr="00CC168D" w:rsidRDefault="00CC168D" w:rsidP="00CC168D">
      <w:pPr>
        <w:rPr>
          <w:rFonts w:ascii="Century Gothic" w:hAnsi="Century Gothic" w:cs="Arial"/>
          <w:sz w:val="20"/>
          <w:szCs w:val="20"/>
        </w:rPr>
      </w:pPr>
      <w:r w:rsidRPr="00CC168D">
        <w:rPr>
          <w:rFonts w:ascii="Century Gothic" w:hAnsi="Century Gothic" w:cs="Arial"/>
          <w:color w:val="333333"/>
          <w:sz w:val="20"/>
          <w:szCs w:val="20"/>
        </w:rPr>
        <w:t>Le sous-traitant :</w:t>
      </w:r>
    </w:p>
    <w:p w:rsidR="00CC168D" w:rsidRPr="00CC168D" w:rsidRDefault="00CC168D" w:rsidP="00CC168D">
      <w:pPr>
        <w:tabs>
          <w:tab w:val="left" w:pos="2977"/>
          <w:tab w:val="left" w:leader="dot" w:pos="4678"/>
        </w:tabs>
        <w:rPr>
          <w:rFonts w:ascii="Century Gothic" w:hAnsi="Century Gothic" w:cs="Arial"/>
          <w:sz w:val="20"/>
          <w:szCs w:val="20"/>
        </w:rPr>
      </w:pPr>
    </w:p>
    <w:p w:rsidR="00CC168D" w:rsidRPr="00CC168D" w:rsidRDefault="00CC168D" w:rsidP="00CC168D">
      <w:pPr>
        <w:tabs>
          <w:tab w:val="left" w:pos="2977"/>
          <w:tab w:val="left" w:leader="dot" w:pos="4678"/>
        </w:tabs>
        <w:rPr>
          <w:rFonts w:ascii="Century Gothic" w:hAnsi="Century Gothic" w:cs="Arial"/>
          <w:sz w:val="20"/>
          <w:szCs w:val="20"/>
        </w:rPr>
      </w:pPr>
    </w:p>
    <w:p w:rsidR="00CC168D" w:rsidRPr="00CC168D" w:rsidRDefault="00CC168D" w:rsidP="00CC168D">
      <w:pPr>
        <w:tabs>
          <w:tab w:val="left" w:pos="2977"/>
          <w:tab w:val="left" w:leader="dot" w:pos="4678"/>
        </w:tabs>
        <w:rPr>
          <w:rFonts w:ascii="Century Gothic" w:hAnsi="Century Gothic" w:cs="Arial"/>
          <w:sz w:val="20"/>
          <w:szCs w:val="20"/>
        </w:rPr>
      </w:pPr>
    </w:p>
    <w:p w:rsidR="00746CF1" w:rsidRPr="00CC168D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  <w:szCs w:val="20"/>
        </w:rPr>
      </w:pPr>
    </w:p>
    <w:p w:rsidR="00CC168D" w:rsidRPr="00CC168D" w:rsidRDefault="00CC168D" w:rsidP="00746CF1">
      <w:pPr>
        <w:tabs>
          <w:tab w:val="right" w:leader="dot" w:pos="9639"/>
        </w:tabs>
        <w:rPr>
          <w:rFonts w:ascii="Century Gothic" w:hAnsi="Century Gothic"/>
          <w:sz w:val="20"/>
          <w:szCs w:val="20"/>
        </w:rPr>
      </w:pPr>
    </w:p>
    <w:p w:rsidR="00CC168D" w:rsidRPr="00CC168D" w:rsidRDefault="00CC168D" w:rsidP="00746CF1">
      <w:pPr>
        <w:tabs>
          <w:tab w:val="right" w:leader="dot" w:pos="9639"/>
        </w:tabs>
        <w:rPr>
          <w:rFonts w:ascii="Century Gothic" w:hAnsi="Century Gothic"/>
          <w:sz w:val="20"/>
          <w:szCs w:val="20"/>
        </w:rPr>
      </w:pPr>
    </w:p>
    <w:p w:rsidR="00CC168D" w:rsidRDefault="00CC168D" w:rsidP="00746CF1">
      <w:pPr>
        <w:tabs>
          <w:tab w:val="right" w:leader="dot" w:pos="9639"/>
        </w:tabs>
        <w:rPr>
          <w:rFonts w:ascii="Century Gothic" w:hAnsi="Century Gothic"/>
          <w:sz w:val="20"/>
          <w:szCs w:val="20"/>
        </w:rPr>
      </w:pPr>
    </w:p>
    <w:p w:rsidR="00CC168D" w:rsidRPr="00CC168D" w:rsidRDefault="00CC168D" w:rsidP="00746CF1">
      <w:pPr>
        <w:tabs>
          <w:tab w:val="right" w:leader="dot" w:pos="9639"/>
        </w:tabs>
        <w:rPr>
          <w:rFonts w:ascii="Century Gothic" w:hAnsi="Century Gothic"/>
          <w:sz w:val="20"/>
          <w:szCs w:val="20"/>
        </w:rPr>
      </w:pPr>
    </w:p>
    <w:p w:rsidR="00746CF1" w:rsidRPr="00854045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left" w:leader="dot" w:pos="4536"/>
          <w:tab w:val="right" w:leader="dot" w:pos="9639"/>
        </w:tabs>
        <w:rPr>
          <w:rFonts w:ascii="Century Gothic" w:hAnsi="Century Gothic"/>
          <w:sz w:val="20"/>
        </w:rPr>
      </w:pPr>
      <w:r w:rsidRPr="00854045">
        <w:rPr>
          <w:rFonts w:ascii="Century Gothic" w:hAnsi="Century Gothic"/>
          <w:sz w:val="20"/>
        </w:rPr>
        <w:t xml:space="preserve">A </w:t>
      </w:r>
      <w:r w:rsidRPr="00F72AF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20"/>
        </w:rPr>
        <w:t>,</w:t>
      </w:r>
      <w:r w:rsidRPr="00854045">
        <w:rPr>
          <w:rFonts w:ascii="Century Gothic" w:hAnsi="Century Gothic"/>
          <w:sz w:val="20"/>
        </w:rPr>
        <w:t xml:space="preserve"> le </w:t>
      </w:r>
      <w:r w:rsidRPr="00F72AF6">
        <w:rPr>
          <w:rFonts w:ascii="Century Gothic" w:hAnsi="Century Gothic"/>
          <w:sz w:val="16"/>
          <w:szCs w:val="16"/>
        </w:rPr>
        <w:tab/>
      </w:r>
    </w:p>
    <w:p w:rsidR="00746CF1" w:rsidRDefault="00746CF1" w:rsidP="00746CF1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746CF1" w:rsidRPr="00F72AF6" w:rsidRDefault="00746CF1" w:rsidP="00746CF1">
      <w:pPr>
        <w:tabs>
          <w:tab w:val="right" w:leader="dot" w:pos="9639"/>
        </w:tabs>
        <w:rPr>
          <w:rFonts w:ascii="Century Gothic" w:hAnsi="Century Gothic"/>
          <w:sz w:val="16"/>
          <w:szCs w:val="16"/>
        </w:rPr>
      </w:pPr>
      <w:r w:rsidRPr="00854045">
        <w:rPr>
          <w:rFonts w:ascii="Century Gothic" w:hAnsi="Century Gothic"/>
          <w:sz w:val="20"/>
        </w:rPr>
        <w:t>Le représentant de la personne publique :</w:t>
      </w:r>
      <w:r>
        <w:rPr>
          <w:rFonts w:ascii="Century Gothic" w:hAnsi="Century Gothic"/>
          <w:sz w:val="20"/>
        </w:rPr>
        <w:t xml:space="preserve"> </w:t>
      </w:r>
      <w:r w:rsidRPr="00F72AF6">
        <w:rPr>
          <w:rFonts w:ascii="Century Gothic" w:hAnsi="Century Gothic"/>
          <w:sz w:val="16"/>
          <w:szCs w:val="16"/>
        </w:rPr>
        <w:tab/>
      </w:r>
    </w:p>
    <w:p w:rsidR="00746CF1" w:rsidRPr="00854045" w:rsidRDefault="00746CF1" w:rsidP="00746CF1">
      <w:pPr>
        <w:tabs>
          <w:tab w:val="left" w:leader="dot" w:pos="4536"/>
          <w:tab w:val="left" w:leader="dot" w:pos="5103"/>
          <w:tab w:val="right" w:leader="dot" w:pos="9639"/>
        </w:tabs>
        <w:ind w:left="5103" w:hanging="5103"/>
        <w:rPr>
          <w:rFonts w:ascii="Century Gothic" w:hAnsi="Century Gothic"/>
          <w:sz w:val="20"/>
        </w:rPr>
      </w:pPr>
    </w:p>
    <w:p w:rsidR="00746CF1" w:rsidRPr="00854045" w:rsidRDefault="00746CF1" w:rsidP="00746CF1">
      <w:pPr>
        <w:tabs>
          <w:tab w:val="left" w:leader="dot" w:pos="4536"/>
          <w:tab w:val="left" w:leader="dot" w:pos="5103"/>
          <w:tab w:val="right" w:leader="dot" w:pos="9639"/>
        </w:tabs>
        <w:ind w:left="5103" w:hanging="5103"/>
        <w:rPr>
          <w:rFonts w:ascii="Century Gothic" w:hAnsi="Century Gothic"/>
          <w:b/>
          <w:sz w:val="20"/>
        </w:rPr>
      </w:pPr>
    </w:p>
    <w:p w:rsidR="00746CF1" w:rsidRPr="00854045" w:rsidRDefault="00746CF1" w:rsidP="00746CF1">
      <w:pPr>
        <w:tabs>
          <w:tab w:val="left" w:leader="dot" w:pos="4536"/>
          <w:tab w:val="left" w:leader="dot" w:pos="5103"/>
          <w:tab w:val="right" w:leader="dot" w:pos="9639"/>
        </w:tabs>
        <w:ind w:left="5103" w:hanging="5103"/>
        <w:rPr>
          <w:rFonts w:ascii="Century Gothic" w:hAnsi="Century Gothic"/>
          <w:b/>
          <w:sz w:val="20"/>
        </w:rPr>
      </w:pPr>
    </w:p>
    <w:p w:rsidR="00746CF1" w:rsidRDefault="00746CF1" w:rsidP="00746CF1">
      <w:pPr>
        <w:tabs>
          <w:tab w:val="left" w:leader="dot" w:pos="4536"/>
          <w:tab w:val="left" w:leader="dot" w:pos="5103"/>
          <w:tab w:val="right" w:leader="dot" w:pos="9639"/>
        </w:tabs>
        <w:ind w:left="5103" w:hanging="5103"/>
        <w:rPr>
          <w:rFonts w:ascii="Century Gothic" w:hAnsi="Century Gothic"/>
          <w:b/>
          <w:sz w:val="20"/>
        </w:rPr>
      </w:pPr>
    </w:p>
    <w:p w:rsidR="00746CF1" w:rsidRDefault="00746CF1" w:rsidP="00746CF1">
      <w:pPr>
        <w:tabs>
          <w:tab w:val="left" w:leader="dot" w:pos="4536"/>
          <w:tab w:val="left" w:leader="dot" w:pos="5103"/>
          <w:tab w:val="right" w:leader="dot" w:pos="9639"/>
        </w:tabs>
        <w:ind w:left="5103" w:hanging="5103"/>
        <w:rPr>
          <w:rFonts w:ascii="Century Gothic" w:hAnsi="Century Gothic"/>
          <w:b/>
          <w:sz w:val="20"/>
        </w:rPr>
      </w:pPr>
    </w:p>
    <w:p w:rsidR="00746CF1" w:rsidRDefault="00746CF1" w:rsidP="00746CF1">
      <w:pPr>
        <w:tabs>
          <w:tab w:val="left" w:leader="dot" w:pos="4536"/>
          <w:tab w:val="left" w:leader="dot" w:pos="5103"/>
          <w:tab w:val="right" w:leader="dot" w:pos="9639"/>
        </w:tabs>
        <w:ind w:left="5103" w:hanging="5103"/>
        <w:rPr>
          <w:rFonts w:ascii="Century Gothic" w:hAnsi="Century Gothic"/>
          <w:b/>
          <w:sz w:val="20"/>
        </w:rPr>
      </w:pPr>
    </w:p>
    <w:p w:rsidR="00746CF1" w:rsidRDefault="00746CF1" w:rsidP="00746CF1">
      <w:pPr>
        <w:tabs>
          <w:tab w:val="left" w:leader="dot" w:pos="4536"/>
          <w:tab w:val="left" w:leader="dot" w:pos="5103"/>
          <w:tab w:val="right" w:leader="dot" w:pos="9639"/>
        </w:tabs>
        <w:ind w:left="5103" w:hanging="5103"/>
        <w:rPr>
          <w:rFonts w:ascii="Century Gothic" w:hAnsi="Century Gothic"/>
          <w:b/>
          <w:sz w:val="20"/>
        </w:rPr>
      </w:pPr>
    </w:p>
    <w:p w:rsidR="00746CF1" w:rsidRDefault="00746CF1" w:rsidP="00746CF1">
      <w:pPr>
        <w:tabs>
          <w:tab w:val="left" w:leader="dot" w:pos="4536"/>
          <w:tab w:val="left" w:leader="dot" w:pos="5103"/>
          <w:tab w:val="right" w:leader="dot" w:pos="9639"/>
        </w:tabs>
        <w:ind w:left="5103" w:hanging="5103"/>
        <w:rPr>
          <w:rFonts w:ascii="Century Gothic" w:hAnsi="Century Gothic"/>
          <w:b/>
          <w:sz w:val="20"/>
        </w:rPr>
      </w:pPr>
    </w:p>
    <w:p w:rsidR="00CC168D" w:rsidRDefault="00CC168D" w:rsidP="00746CF1">
      <w:pPr>
        <w:tabs>
          <w:tab w:val="left" w:leader="dot" w:pos="4536"/>
          <w:tab w:val="left" w:leader="dot" w:pos="5103"/>
          <w:tab w:val="right" w:leader="dot" w:pos="9639"/>
        </w:tabs>
        <w:ind w:left="5103" w:hanging="5103"/>
        <w:rPr>
          <w:rFonts w:ascii="Century Gothic" w:hAnsi="Century Gothic"/>
          <w:b/>
          <w:sz w:val="20"/>
        </w:rPr>
      </w:pPr>
    </w:p>
    <w:p w:rsidR="00CC168D" w:rsidRDefault="00CC168D" w:rsidP="00746CF1">
      <w:pPr>
        <w:tabs>
          <w:tab w:val="left" w:leader="dot" w:pos="4536"/>
          <w:tab w:val="left" w:leader="dot" w:pos="5103"/>
          <w:tab w:val="right" w:leader="dot" w:pos="9639"/>
        </w:tabs>
        <w:ind w:left="5103" w:hanging="5103"/>
        <w:rPr>
          <w:rFonts w:ascii="Century Gothic" w:hAnsi="Century Gothic"/>
          <w:b/>
          <w:sz w:val="20"/>
        </w:rPr>
      </w:pPr>
    </w:p>
    <w:p w:rsidR="00CC168D" w:rsidRDefault="00CC168D" w:rsidP="00746CF1">
      <w:pPr>
        <w:tabs>
          <w:tab w:val="left" w:leader="dot" w:pos="4536"/>
          <w:tab w:val="left" w:leader="dot" w:pos="5103"/>
          <w:tab w:val="right" w:leader="dot" w:pos="9639"/>
        </w:tabs>
        <w:ind w:left="5103" w:hanging="5103"/>
        <w:rPr>
          <w:rFonts w:ascii="Century Gothic" w:hAnsi="Century Gothic"/>
          <w:b/>
          <w:sz w:val="20"/>
        </w:rPr>
      </w:pPr>
    </w:p>
    <w:p w:rsidR="00746CF1" w:rsidRDefault="00746CF1" w:rsidP="00746CF1">
      <w:pPr>
        <w:tabs>
          <w:tab w:val="left" w:leader="dot" w:pos="4536"/>
          <w:tab w:val="left" w:leader="dot" w:pos="5103"/>
          <w:tab w:val="right" w:leader="dot" w:pos="9639"/>
        </w:tabs>
        <w:ind w:left="5103" w:hanging="5103"/>
        <w:rPr>
          <w:rFonts w:ascii="Century Gothic" w:hAnsi="Century Gothic"/>
          <w:b/>
          <w:sz w:val="20"/>
        </w:rPr>
      </w:pPr>
    </w:p>
    <w:p w:rsidR="00FB5616" w:rsidRPr="00FB5616" w:rsidRDefault="00FB5616" w:rsidP="00FB5616">
      <w:pPr>
        <w:tabs>
          <w:tab w:val="left" w:leader="dot" w:pos="4536"/>
          <w:tab w:val="left" w:leader="dot" w:pos="5103"/>
        </w:tabs>
        <w:ind w:left="5103" w:hanging="5103"/>
        <w:rPr>
          <w:rFonts w:ascii="Arial" w:hAnsi="Arial" w:cs="Arial"/>
          <w:b/>
          <w:color w:val="333333"/>
          <w:sz w:val="18"/>
          <w:szCs w:val="18"/>
          <w:u w:val="single"/>
        </w:rPr>
      </w:pPr>
      <w:r w:rsidRPr="00FB5616">
        <w:rPr>
          <w:rFonts w:ascii="Arial" w:hAnsi="Arial" w:cs="Arial"/>
          <w:b/>
          <w:color w:val="333333"/>
          <w:sz w:val="18"/>
          <w:szCs w:val="18"/>
          <w:u w:val="single"/>
        </w:rPr>
        <w:t xml:space="preserve">Pièces à joindre à l’acte spécial : </w:t>
      </w:r>
    </w:p>
    <w:p w:rsidR="00FB5616" w:rsidRPr="00FB5616" w:rsidRDefault="00FB5616" w:rsidP="00FB5616">
      <w:pPr>
        <w:tabs>
          <w:tab w:val="left" w:leader="dot" w:pos="4536"/>
          <w:tab w:val="left" w:leader="dot" w:pos="5103"/>
        </w:tabs>
        <w:ind w:left="5103" w:hanging="5103"/>
        <w:rPr>
          <w:rFonts w:ascii="Arial" w:hAnsi="Arial" w:cs="Arial"/>
          <w:b/>
          <w:color w:val="333333"/>
          <w:sz w:val="18"/>
          <w:szCs w:val="18"/>
          <w:u w:val="single"/>
        </w:rPr>
      </w:pPr>
    </w:p>
    <w:p w:rsidR="00FB5616" w:rsidRPr="00FB5616" w:rsidRDefault="00FB5616" w:rsidP="00FB5616">
      <w:pPr>
        <w:tabs>
          <w:tab w:val="left" w:leader="dot" w:pos="0"/>
          <w:tab w:val="left" w:leader="dot" w:pos="4536"/>
        </w:tabs>
        <w:rPr>
          <w:rFonts w:ascii="Arial" w:hAnsi="Arial" w:cs="Arial"/>
          <w:color w:val="333333"/>
          <w:sz w:val="18"/>
          <w:szCs w:val="18"/>
        </w:rPr>
      </w:pPr>
      <w:r w:rsidRPr="00FB5616">
        <w:rPr>
          <w:rFonts w:ascii="Arial" w:hAnsi="Arial" w:cs="Arial"/>
          <w:color w:val="333333"/>
          <w:sz w:val="18"/>
          <w:szCs w:val="18"/>
        </w:rPr>
        <w:t>- Déclaration du sous-traitant indiquant qu’il ne tombe pas sous le coup d’une interdiction d’accéder aux marchés publics ;</w:t>
      </w:r>
    </w:p>
    <w:p w:rsidR="00FB5616" w:rsidRPr="00FB5616" w:rsidRDefault="00FB5616" w:rsidP="00FB5616">
      <w:pPr>
        <w:tabs>
          <w:tab w:val="left" w:leader="dot" w:pos="0"/>
          <w:tab w:val="left" w:leader="dot" w:pos="4536"/>
        </w:tabs>
        <w:rPr>
          <w:rFonts w:ascii="Arial" w:hAnsi="Arial" w:cs="Arial"/>
          <w:color w:val="333333"/>
          <w:sz w:val="18"/>
          <w:szCs w:val="18"/>
        </w:rPr>
      </w:pPr>
      <w:r w:rsidRPr="00FB5616">
        <w:rPr>
          <w:rFonts w:ascii="Arial" w:hAnsi="Arial" w:cs="Arial"/>
          <w:color w:val="333333"/>
          <w:sz w:val="18"/>
          <w:szCs w:val="18"/>
        </w:rPr>
        <w:t>- Copie du jugement de redressement judiciaire du sous-traitant le cas échéant ;</w:t>
      </w:r>
    </w:p>
    <w:p w:rsidR="00FB5616" w:rsidRPr="00FB5616" w:rsidRDefault="00FB5616" w:rsidP="00FB5616">
      <w:pPr>
        <w:tabs>
          <w:tab w:val="left" w:leader="dot" w:pos="4536"/>
          <w:tab w:val="left" w:leader="dot" w:pos="5103"/>
        </w:tabs>
        <w:ind w:left="142" w:hanging="142"/>
        <w:rPr>
          <w:rFonts w:ascii="Arial" w:hAnsi="Arial" w:cs="Arial"/>
          <w:sz w:val="18"/>
          <w:szCs w:val="18"/>
          <w:bdr w:val="single" w:sz="4" w:space="0" w:color="auto" w:frame="1"/>
        </w:rPr>
      </w:pPr>
      <w:r w:rsidRPr="00FB5616">
        <w:rPr>
          <w:rFonts w:ascii="Arial" w:hAnsi="Arial" w:cs="Arial"/>
          <w:color w:val="333333"/>
          <w:sz w:val="18"/>
          <w:szCs w:val="18"/>
        </w:rPr>
        <w:t xml:space="preserve">- Les pièces justifiant de la capacité </w:t>
      </w:r>
      <w:r w:rsidRPr="00FB5616">
        <w:rPr>
          <w:rFonts w:ascii="Arial" w:hAnsi="Arial" w:cs="Arial"/>
          <w:sz w:val="18"/>
          <w:szCs w:val="18"/>
        </w:rPr>
        <w:t>technique, professionnelle et financière</w:t>
      </w:r>
      <w:r w:rsidRPr="00FB5616">
        <w:rPr>
          <w:rFonts w:ascii="Arial" w:hAnsi="Arial" w:cs="Arial"/>
          <w:color w:val="333333"/>
          <w:sz w:val="18"/>
          <w:szCs w:val="18"/>
        </w:rPr>
        <w:t xml:space="preserve"> du sous-traitant i</w:t>
      </w:r>
      <w:r w:rsidRPr="00FB5616">
        <w:rPr>
          <w:rFonts w:ascii="Arial" w:hAnsi="Arial" w:cs="Arial"/>
          <w:sz w:val="18"/>
          <w:szCs w:val="18"/>
        </w:rPr>
        <w:t>dentiques à celles exigées du titulaire pour ce qui concerne les prestations sous traitées</w:t>
      </w:r>
    </w:p>
    <w:p w:rsidR="00FB5616" w:rsidRPr="00FB5616" w:rsidRDefault="00FB5616" w:rsidP="00FB5616">
      <w:pPr>
        <w:tabs>
          <w:tab w:val="left" w:leader="dot" w:pos="4536"/>
          <w:tab w:val="left" w:leader="dot" w:pos="5103"/>
        </w:tabs>
        <w:rPr>
          <w:rFonts w:ascii="Arial" w:hAnsi="Arial" w:cs="Arial"/>
          <w:color w:val="333333"/>
          <w:sz w:val="18"/>
          <w:szCs w:val="18"/>
        </w:rPr>
      </w:pPr>
      <w:r w:rsidRPr="00FB5616">
        <w:rPr>
          <w:rFonts w:ascii="Arial" w:hAnsi="Arial" w:cs="Arial"/>
          <w:color w:val="333333"/>
          <w:sz w:val="18"/>
          <w:szCs w:val="18"/>
        </w:rPr>
        <w:t>- Les attestations d'assurances RCP du sous-traitant</w:t>
      </w:r>
    </w:p>
    <w:p w:rsidR="00FB5616" w:rsidRPr="00FB5616" w:rsidRDefault="00FB5616" w:rsidP="00FB5616">
      <w:pPr>
        <w:tabs>
          <w:tab w:val="left" w:leader="dot" w:pos="4536"/>
          <w:tab w:val="left" w:leader="dot" w:pos="5103"/>
        </w:tabs>
        <w:rPr>
          <w:rFonts w:ascii="Arial" w:hAnsi="Arial" w:cs="Arial"/>
          <w:sz w:val="18"/>
          <w:szCs w:val="18"/>
        </w:rPr>
      </w:pPr>
      <w:r w:rsidRPr="00FB5616">
        <w:rPr>
          <w:rFonts w:ascii="Arial" w:hAnsi="Arial" w:cs="Arial"/>
          <w:color w:val="333333"/>
          <w:sz w:val="18"/>
          <w:szCs w:val="18"/>
        </w:rPr>
        <w:t xml:space="preserve">- Les pièces des articles D 8222-5 ou D 8222-6 et 7 du code du travail. Ces documents ne seront à fournir par le sous-traitant </w:t>
      </w:r>
      <w:r w:rsidRPr="00FB5616">
        <w:rPr>
          <w:rFonts w:ascii="Arial" w:hAnsi="Arial" w:cs="Arial"/>
          <w:sz w:val="18"/>
          <w:szCs w:val="18"/>
        </w:rPr>
        <w:t>qu'à l'attribution du marché si le sous-traitant est présenté au stade de l'offre.</w:t>
      </w:r>
    </w:p>
    <w:p w:rsidR="00FE1346" w:rsidRPr="00746CF1" w:rsidRDefault="00FE1346" w:rsidP="00746CF1">
      <w:pPr>
        <w:rPr>
          <w:szCs w:val="20"/>
        </w:rPr>
      </w:pPr>
    </w:p>
    <w:sectPr w:rsidR="00FE1346" w:rsidRPr="00746CF1" w:rsidSect="00167597">
      <w:footerReference w:type="default" r:id="rId9"/>
      <w:footerReference w:type="first" r:id="rId10"/>
      <w:pgSz w:w="11906" w:h="16838" w:code="9"/>
      <w:pgMar w:top="770" w:right="1134" w:bottom="1259" w:left="1134" w:header="357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16" w:rsidRDefault="00FB5616">
      <w:r>
        <w:separator/>
      </w:r>
    </w:p>
  </w:endnote>
  <w:endnote w:type="continuationSeparator" w:id="0">
    <w:p w:rsidR="00FB5616" w:rsidRDefault="00FB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F1" w:rsidRPr="00746CF1" w:rsidRDefault="00746CF1" w:rsidP="00746CF1">
    <w:pPr>
      <w:pStyle w:val="10PIEDDEPAGE"/>
      <w:spacing w:before="0" w:after="0"/>
      <w:rPr>
        <w:rFonts w:ascii="Century Gothic" w:hAnsi="Century Gothic"/>
      </w:rPr>
    </w:pPr>
    <w:r w:rsidRPr="00746CF1">
      <w:rPr>
        <w:rFonts w:ascii="Century Gothic" w:hAnsi="Century Gothic"/>
      </w:rPr>
      <w:tab/>
    </w:r>
    <w:r w:rsidRPr="00746CF1">
      <w:rPr>
        <w:rFonts w:ascii="Century Gothic" w:hAnsi="Century Gothic"/>
      </w:rPr>
      <w:tab/>
    </w:r>
    <w:r w:rsidRPr="00746CF1">
      <w:rPr>
        <w:rStyle w:val="Numrodepage"/>
        <w:rFonts w:ascii="Century Gothic" w:hAnsi="Century Gothic"/>
        <w:noProof w:val="0"/>
        <w:spacing w:val="-6"/>
      </w:rPr>
      <w:fldChar w:fldCharType="begin"/>
    </w:r>
    <w:r w:rsidRPr="00746CF1">
      <w:rPr>
        <w:rStyle w:val="Numrodepage"/>
        <w:rFonts w:ascii="Century Gothic" w:hAnsi="Century Gothic"/>
        <w:noProof w:val="0"/>
        <w:spacing w:val="-6"/>
      </w:rPr>
      <w:instrText xml:space="preserve"> PAGE </w:instrText>
    </w:r>
    <w:r w:rsidRPr="00746CF1">
      <w:rPr>
        <w:rStyle w:val="Numrodepage"/>
        <w:rFonts w:ascii="Century Gothic" w:hAnsi="Century Gothic"/>
        <w:noProof w:val="0"/>
        <w:spacing w:val="-6"/>
      </w:rPr>
      <w:fldChar w:fldCharType="separate"/>
    </w:r>
    <w:r w:rsidR="00CC168D">
      <w:rPr>
        <w:rStyle w:val="Numrodepage"/>
        <w:rFonts w:ascii="Century Gothic" w:hAnsi="Century Gothic"/>
        <w:spacing w:val="-6"/>
      </w:rPr>
      <w:t>2</w:t>
    </w:r>
    <w:r w:rsidRPr="00746CF1">
      <w:rPr>
        <w:rStyle w:val="Numrodepage"/>
        <w:rFonts w:ascii="Century Gothic" w:hAnsi="Century Gothic"/>
        <w:noProof w:val="0"/>
        <w:spacing w:val="-6"/>
      </w:rPr>
      <w:fldChar w:fldCharType="end"/>
    </w:r>
    <w:r w:rsidRPr="00746CF1">
      <w:rPr>
        <w:rStyle w:val="Numrodepage"/>
        <w:rFonts w:ascii="Century Gothic" w:hAnsi="Century Gothic"/>
        <w:noProof w:val="0"/>
        <w:spacing w:val="-6"/>
      </w:rPr>
      <w:t>/</w:t>
    </w:r>
    <w:r w:rsidRPr="00746CF1">
      <w:rPr>
        <w:rStyle w:val="Numrodepage"/>
        <w:rFonts w:ascii="Century Gothic" w:hAnsi="Century Gothic"/>
        <w:noProof w:val="0"/>
        <w:spacing w:val="-6"/>
      </w:rPr>
      <w:fldChar w:fldCharType="begin"/>
    </w:r>
    <w:r w:rsidRPr="00746CF1">
      <w:rPr>
        <w:rStyle w:val="Numrodepage"/>
        <w:rFonts w:ascii="Century Gothic" w:hAnsi="Century Gothic"/>
        <w:noProof w:val="0"/>
        <w:spacing w:val="-6"/>
      </w:rPr>
      <w:instrText xml:space="preserve"> NUMPAGES </w:instrText>
    </w:r>
    <w:r w:rsidRPr="00746CF1">
      <w:rPr>
        <w:rStyle w:val="Numrodepage"/>
        <w:rFonts w:ascii="Century Gothic" w:hAnsi="Century Gothic"/>
        <w:noProof w:val="0"/>
        <w:spacing w:val="-6"/>
      </w:rPr>
      <w:fldChar w:fldCharType="separate"/>
    </w:r>
    <w:r w:rsidR="00CC168D">
      <w:rPr>
        <w:rStyle w:val="Numrodepage"/>
        <w:rFonts w:ascii="Century Gothic" w:hAnsi="Century Gothic"/>
        <w:spacing w:val="-6"/>
      </w:rPr>
      <w:t>2</w:t>
    </w:r>
    <w:r w:rsidRPr="00746CF1">
      <w:rPr>
        <w:rStyle w:val="Numrodepage"/>
        <w:rFonts w:ascii="Century Gothic" w:hAnsi="Century Gothic"/>
        <w:noProof w:val="0"/>
        <w:spacing w:val="-6"/>
      </w:rPr>
      <w:fldChar w:fldCharType="end"/>
    </w:r>
  </w:p>
  <w:p w:rsidR="00167597" w:rsidRPr="00746CF1" w:rsidRDefault="00167597" w:rsidP="00746CF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597" w:rsidRPr="00746CF1" w:rsidRDefault="00746CF1" w:rsidP="00746CF1">
    <w:pPr>
      <w:pStyle w:val="10PIEDDEPAGE"/>
      <w:spacing w:before="0" w:after="0"/>
      <w:rPr>
        <w:rFonts w:ascii="Century Gothic" w:hAnsi="Century Gothic"/>
      </w:rPr>
    </w:pPr>
    <w:r w:rsidRPr="00746CF1">
      <w:rPr>
        <w:rFonts w:ascii="Century Gothic" w:hAnsi="Century Gothic"/>
      </w:rPr>
      <w:tab/>
      <w:t xml:space="preserve">SS TRAITANCE - </w:t>
    </w:r>
    <w:r w:rsidR="00167597" w:rsidRPr="00746CF1">
      <w:rPr>
        <w:rFonts w:ascii="Century Gothic" w:hAnsi="Century Gothic"/>
      </w:rPr>
      <w:t>Ed. Sept. 2006</w:t>
    </w:r>
    <w:r w:rsidRPr="00746CF1">
      <w:rPr>
        <w:rFonts w:ascii="Century Gothic" w:hAnsi="Century Gothic"/>
      </w:rPr>
      <w:tab/>
    </w:r>
    <w:r w:rsidRPr="00746CF1">
      <w:rPr>
        <w:rStyle w:val="Numrodepage"/>
        <w:rFonts w:ascii="Century Gothic" w:hAnsi="Century Gothic"/>
        <w:noProof w:val="0"/>
        <w:spacing w:val="-6"/>
      </w:rPr>
      <w:fldChar w:fldCharType="begin"/>
    </w:r>
    <w:r w:rsidRPr="00746CF1">
      <w:rPr>
        <w:rStyle w:val="Numrodepage"/>
        <w:rFonts w:ascii="Century Gothic" w:hAnsi="Century Gothic"/>
        <w:noProof w:val="0"/>
        <w:spacing w:val="-6"/>
      </w:rPr>
      <w:instrText xml:space="preserve"> PAGE </w:instrText>
    </w:r>
    <w:r w:rsidRPr="00746CF1">
      <w:rPr>
        <w:rStyle w:val="Numrodepage"/>
        <w:rFonts w:ascii="Century Gothic" w:hAnsi="Century Gothic"/>
        <w:noProof w:val="0"/>
        <w:spacing w:val="-6"/>
      </w:rPr>
      <w:fldChar w:fldCharType="separate"/>
    </w:r>
    <w:r w:rsidR="00CC168D">
      <w:rPr>
        <w:rStyle w:val="Numrodepage"/>
        <w:rFonts w:ascii="Century Gothic" w:hAnsi="Century Gothic"/>
        <w:spacing w:val="-6"/>
      </w:rPr>
      <w:t>1</w:t>
    </w:r>
    <w:r w:rsidRPr="00746CF1">
      <w:rPr>
        <w:rStyle w:val="Numrodepage"/>
        <w:rFonts w:ascii="Century Gothic" w:hAnsi="Century Gothic"/>
        <w:noProof w:val="0"/>
        <w:spacing w:val="-6"/>
      </w:rPr>
      <w:fldChar w:fldCharType="end"/>
    </w:r>
    <w:r w:rsidRPr="00746CF1">
      <w:rPr>
        <w:rStyle w:val="Numrodepage"/>
        <w:rFonts w:ascii="Century Gothic" w:hAnsi="Century Gothic"/>
        <w:noProof w:val="0"/>
        <w:spacing w:val="-6"/>
      </w:rPr>
      <w:t>/</w:t>
    </w:r>
    <w:r w:rsidRPr="00746CF1">
      <w:rPr>
        <w:rStyle w:val="Numrodepage"/>
        <w:rFonts w:ascii="Century Gothic" w:hAnsi="Century Gothic"/>
        <w:noProof w:val="0"/>
        <w:spacing w:val="-6"/>
      </w:rPr>
      <w:fldChar w:fldCharType="begin"/>
    </w:r>
    <w:r w:rsidRPr="00746CF1">
      <w:rPr>
        <w:rStyle w:val="Numrodepage"/>
        <w:rFonts w:ascii="Century Gothic" w:hAnsi="Century Gothic"/>
        <w:noProof w:val="0"/>
        <w:spacing w:val="-6"/>
      </w:rPr>
      <w:instrText xml:space="preserve"> NUMPAGES </w:instrText>
    </w:r>
    <w:r w:rsidRPr="00746CF1">
      <w:rPr>
        <w:rStyle w:val="Numrodepage"/>
        <w:rFonts w:ascii="Century Gothic" w:hAnsi="Century Gothic"/>
        <w:noProof w:val="0"/>
        <w:spacing w:val="-6"/>
      </w:rPr>
      <w:fldChar w:fldCharType="separate"/>
    </w:r>
    <w:r w:rsidR="00CC168D">
      <w:rPr>
        <w:rStyle w:val="Numrodepage"/>
        <w:rFonts w:ascii="Century Gothic" w:hAnsi="Century Gothic"/>
        <w:spacing w:val="-6"/>
      </w:rPr>
      <w:t>2</w:t>
    </w:r>
    <w:r w:rsidRPr="00746CF1">
      <w:rPr>
        <w:rStyle w:val="Numrodepage"/>
        <w:rFonts w:ascii="Century Gothic" w:hAnsi="Century Gothic"/>
        <w:noProof w:val="0"/>
        <w:spacing w:val="-6"/>
      </w:rPr>
      <w:fldChar w:fldCharType="end"/>
    </w:r>
  </w:p>
  <w:p w:rsidR="00167597" w:rsidRDefault="001675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16" w:rsidRDefault="00FB5616">
      <w:r>
        <w:separator/>
      </w:r>
    </w:p>
  </w:footnote>
  <w:footnote w:type="continuationSeparator" w:id="0">
    <w:p w:rsidR="00FB5616" w:rsidRDefault="00FB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081"/>
    <w:multiLevelType w:val="multilevel"/>
    <w:tmpl w:val="6AC6BDBE"/>
    <w:lvl w:ilvl="0">
      <w:start w:val="1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0F2B1103"/>
    <w:multiLevelType w:val="hybridMultilevel"/>
    <w:tmpl w:val="B87E47B6"/>
    <w:lvl w:ilvl="0" w:tplc="88582E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2DD1C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75D3B"/>
    <w:multiLevelType w:val="multilevel"/>
    <w:tmpl w:val="6AC6BDBE"/>
    <w:lvl w:ilvl="0">
      <w:start w:val="1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1DA7452E"/>
    <w:multiLevelType w:val="hybridMultilevel"/>
    <w:tmpl w:val="5C76B2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E5F17"/>
    <w:multiLevelType w:val="multilevel"/>
    <w:tmpl w:val="6AC6BDBE"/>
    <w:lvl w:ilvl="0">
      <w:start w:val="1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319A1CBF"/>
    <w:multiLevelType w:val="hybridMultilevel"/>
    <w:tmpl w:val="BCD4ADBC"/>
    <w:lvl w:ilvl="0" w:tplc="C30E9F5A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55F32"/>
    <w:multiLevelType w:val="multilevel"/>
    <w:tmpl w:val="98687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0A6E78"/>
    <w:multiLevelType w:val="hybridMultilevel"/>
    <w:tmpl w:val="8E3862C0"/>
    <w:lvl w:ilvl="0" w:tplc="C7D26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1744C"/>
    <w:multiLevelType w:val="hybridMultilevel"/>
    <w:tmpl w:val="986872BE"/>
    <w:lvl w:ilvl="0" w:tplc="A35456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B10500"/>
    <w:multiLevelType w:val="multilevel"/>
    <w:tmpl w:val="6AC6BDBE"/>
    <w:lvl w:ilvl="0">
      <w:start w:val="1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>
    <w:nsid w:val="51B374EC"/>
    <w:multiLevelType w:val="hybridMultilevel"/>
    <w:tmpl w:val="DE46CB2E"/>
    <w:lvl w:ilvl="0" w:tplc="88582EA6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D63B76"/>
    <w:multiLevelType w:val="hybridMultilevel"/>
    <w:tmpl w:val="CFC2BAE8"/>
    <w:lvl w:ilvl="0" w:tplc="A438A6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6C2DD1C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16"/>
    <w:rsid w:val="000714BC"/>
    <w:rsid w:val="00167597"/>
    <w:rsid w:val="0016799C"/>
    <w:rsid w:val="001A77C0"/>
    <w:rsid w:val="00246DB5"/>
    <w:rsid w:val="002978E8"/>
    <w:rsid w:val="002C4F0C"/>
    <w:rsid w:val="003831BB"/>
    <w:rsid w:val="00445F99"/>
    <w:rsid w:val="004755CF"/>
    <w:rsid w:val="004E4E21"/>
    <w:rsid w:val="00527278"/>
    <w:rsid w:val="005305D7"/>
    <w:rsid w:val="00604D26"/>
    <w:rsid w:val="0062688F"/>
    <w:rsid w:val="0071293B"/>
    <w:rsid w:val="00746CF1"/>
    <w:rsid w:val="007B3F03"/>
    <w:rsid w:val="009578E6"/>
    <w:rsid w:val="00976894"/>
    <w:rsid w:val="009D7F0C"/>
    <w:rsid w:val="00AC4E64"/>
    <w:rsid w:val="00B62DEA"/>
    <w:rsid w:val="00C60CE3"/>
    <w:rsid w:val="00CC168D"/>
    <w:rsid w:val="00EE15B7"/>
    <w:rsid w:val="00F2655C"/>
    <w:rsid w:val="00F75E62"/>
    <w:rsid w:val="00FB5616"/>
    <w:rsid w:val="00FE1346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5305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customStyle="1" w:styleId="textenote">
    <w:name w:val="texte note"/>
    <w:basedOn w:val="Normal"/>
    <w:pPr>
      <w:jc w:val="left"/>
    </w:pPr>
    <w:rPr>
      <w:rFonts w:ascii="Tms Rmn" w:hAnsi="Tms Rmn"/>
      <w:sz w:val="20"/>
      <w:szCs w:val="20"/>
    </w:r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styleId="Marquedecommentaire">
    <w:name w:val="annotation reference"/>
    <w:basedOn w:val="Policepardfaut"/>
    <w:semiHidden/>
    <w:rsid w:val="003831BB"/>
    <w:rPr>
      <w:sz w:val="16"/>
      <w:szCs w:val="16"/>
    </w:rPr>
  </w:style>
  <w:style w:type="paragraph" w:styleId="Commentaire">
    <w:name w:val="annotation text"/>
    <w:basedOn w:val="Normal"/>
    <w:semiHidden/>
    <w:rsid w:val="003831BB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831BB"/>
    <w:rPr>
      <w:b/>
      <w:bCs/>
    </w:rPr>
  </w:style>
  <w:style w:type="paragraph" w:styleId="Textedebulles">
    <w:name w:val="Balloon Text"/>
    <w:basedOn w:val="Normal"/>
    <w:semiHidden/>
    <w:rsid w:val="003831BB"/>
    <w:rPr>
      <w:rFonts w:ascii="Tahoma" w:hAnsi="Tahoma" w:cs="Tahoma"/>
      <w:sz w:val="16"/>
      <w:szCs w:val="16"/>
    </w:rPr>
  </w:style>
  <w:style w:type="paragraph" w:customStyle="1" w:styleId="05ARTICLENiv1-Texte">
    <w:name w:val="05_ARTICLE_Niv1 - Texte"/>
    <w:link w:val="05ARTICLENiv1-TexteCar"/>
    <w:rsid w:val="00746CF1"/>
    <w:pPr>
      <w:tabs>
        <w:tab w:val="left" w:leader="dot" w:pos="9526"/>
      </w:tabs>
      <w:spacing w:after="240"/>
      <w:jc w:val="both"/>
    </w:pPr>
    <w:rPr>
      <w:rFonts w:ascii="Verdana" w:hAnsi="Verdana"/>
      <w:noProof/>
      <w:spacing w:val="-6"/>
      <w:sz w:val="18"/>
    </w:rPr>
  </w:style>
  <w:style w:type="paragraph" w:customStyle="1" w:styleId="10PIEDDEPAGE">
    <w:name w:val="10_PIED DE PAGE"/>
    <w:basedOn w:val="Normal"/>
    <w:rsid w:val="00746CF1"/>
    <w:pPr>
      <w:tabs>
        <w:tab w:val="center" w:pos="4820"/>
        <w:tab w:val="right" w:pos="9639"/>
      </w:tabs>
      <w:overflowPunct/>
      <w:autoSpaceDE/>
      <w:autoSpaceDN/>
      <w:adjustRightInd/>
      <w:spacing w:before="120" w:after="120"/>
      <w:textAlignment w:val="auto"/>
    </w:pPr>
    <w:rPr>
      <w:rFonts w:ascii="Verdana" w:hAnsi="Verdana"/>
      <w:b/>
      <w:noProof/>
      <w:sz w:val="18"/>
      <w:szCs w:val="20"/>
    </w:rPr>
  </w:style>
  <w:style w:type="paragraph" w:styleId="En-tte">
    <w:name w:val="header"/>
    <w:basedOn w:val="Normal"/>
    <w:rsid w:val="00746CF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Verdana" w:hAnsi="Verdana"/>
      <w:spacing w:val="-6"/>
      <w:sz w:val="18"/>
      <w:szCs w:val="20"/>
    </w:rPr>
  </w:style>
  <w:style w:type="paragraph" w:styleId="Pieddepage">
    <w:name w:val="footer"/>
    <w:basedOn w:val="Normal"/>
    <w:rsid w:val="00746CF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Verdana" w:hAnsi="Verdana"/>
      <w:spacing w:val="-6"/>
      <w:sz w:val="18"/>
      <w:szCs w:val="20"/>
    </w:rPr>
  </w:style>
  <w:style w:type="paragraph" w:customStyle="1" w:styleId="ANNEXE">
    <w:name w:val="ANNEXE"/>
    <w:basedOn w:val="Normal"/>
    <w:rsid w:val="00746CF1"/>
    <w:pPr>
      <w:pBdr>
        <w:bottom w:val="single" w:sz="4" w:space="1" w:color="808080"/>
      </w:pBdr>
      <w:overflowPunct/>
      <w:autoSpaceDE/>
      <w:autoSpaceDN/>
      <w:adjustRightInd/>
      <w:spacing w:before="120" w:after="360"/>
      <w:jc w:val="center"/>
      <w:textAlignment w:val="auto"/>
    </w:pPr>
    <w:rPr>
      <w:rFonts w:ascii="Verdana" w:hAnsi="Verdana"/>
      <w:b/>
      <w:caps/>
      <w:noProof/>
      <w:color w:val="999999"/>
      <w:sz w:val="32"/>
      <w:szCs w:val="32"/>
    </w:rPr>
  </w:style>
  <w:style w:type="character" w:styleId="Numrodepage">
    <w:name w:val="page number"/>
    <w:basedOn w:val="Policepardfaut"/>
    <w:rsid w:val="00746CF1"/>
  </w:style>
  <w:style w:type="paragraph" w:customStyle="1" w:styleId="BodyText2">
    <w:name w:val="Body Text 2"/>
    <w:basedOn w:val="Normal"/>
    <w:rsid w:val="00746CF1"/>
    <w:pPr>
      <w:shd w:val="clear" w:color="FF0000" w:fill="auto"/>
      <w:tabs>
        <w:tab w:val="left" w:pos="1418"/>
      </w:tabs>
      <w:ind w:right="-28"/>
    </w:pPr>
    <w:rPr>
      <w:rFonts w:ascii="Times" w:hAnsi="Times"/>
      <w:sz w:val="22"/>
      <w:szCs w:val="20"/>
    </w:rPr>
  </w:style>
  <w:style w:type="character" w:customStyle="1" w:styleId="05ARTICLENiv1-TexteCar">
    <w:name w:val="05_ARTICLE_Niv1 - Texte Car"/>
    <w:basedOn w:val="Policepardfaut"/>
    <w:link w:val="05ARTICLENiv1-Texte"/>
    <w:rsid w:val="00746CF1"/>
    <w:rPr>
      <w:rFonts w:ascii="Verdana" w:hAnsi="Verdana"/>
      <w:noProof/>
      <w:spacing w:val="-6"/>
      <w:sz w:val="18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5305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customStyle="1" w:styleId="textenote">
    <w:name w:val="texte note"/>
    <w:basedOn w:val="Normal"/>
    <w:pPr>
      <w:jc w:val="left"/>
    </w:pPr>
    <w:rPr>
      <w:rFonts w:ascii="Tms Rmn" w:hAnsi="Tms Rmn"/>
      <w:sz w:val="20"/>
      <w:szCs w:val="20"/>
    </w:r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styleId="Marquedecommentaire">
    <w:name w:val="annotation reference"/>
    <w:basedOn w:val="Policepardfaut"/>
    <w:semiHidden/>
    <w:rsid w:val="003831BB"/>
    <w:rPr>
      <w:sz w:val="16"/>
      <w:szCs w:val="16"/>
    </w:rPr>
  </w:style>
  <w:style w:type="paragraph" w:styleId="Commentaire">
    <w:name w:val="annotation text"/>
    <w:basedOn w:val="Normal"/>
    <w:semiHidden/>
    <w:rsid w:val="003831BB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831BB"/>
    <w:rPr>
      <w:b/>
      <w:bCs/>
    </w:rPr>
  </w:style>
  <w:style w:type="paragraph" w:styleId="Textedebulles">
    <w:name w:val="Balloon Text"/>
    <w:basedOn w:val="Normal"/>
    <w:semiHidden/>
    <w:rsid w:val="003831BB"/>
    <w:rPr>
      <w:rFonts w:ascii="Tahoma" w:hAnsi="Tahoma" w:cs="Tahoma"/>
      <w:sz w:val="16"/>
      <w:szCs w:val="16"/>
    </w:rPr>
  </w:style>
  <w:style w:type="paragraph" w:customStyle="1" w:styleId="05ARTICLENiv1-Texte">
    <w:name w:val="05_ARTICLE_Niv1 - Texte"/>
    <w:link w:val="05ARTICLENiv1-TexteCar"/>
    <w:rsid w:val="00746CF1"/>
    <w:pPr>
      <w:tabs>
        <w:tab w:val="left" w:leader="dot" w:pos="9526"/>
      </w:tabs>
      <w:spacing w:after="240"/>
      <w:jc w:val="both"/>
    </w:pPr>
    <w:rPr>
      <w:rFonts w:ascii="Verdana" w:hAnsi="Verdana"/>
      <w:noProof/>
      <w:spacing w:val="-6"/>
      <w:sz w:val="18"/>
    </w:rPr>
  </w:style>
  <w:style w:type="paragraph" w:customStyle="1" w:styleId="10PIEDDEPAGE">
    <w:name w:val="10_PIED DE PAGE"/>
    <w:basedOn w:val="Normal"/>
    <w:rsid w:val="00746CF1"/>
    <w:pPr>
      <w:tabs>
        <w:tab w:val="center" w:pos="4820"/>
        <w:tab w:val="right" w:pos="9639"/>
      </w:tabs>
      <w:overflowPunct/>
      <w:autoSpaceDE/>
      <w:autoSpaceDN/>
      <w:adjustRightInd/>
      <w:spacing w:before="120" w:after="120"/>
      <w:textAlignment w:val="auto"/>
    </w:pPr>
    <w:rPr>
      <w:rFonts w:ascii="Verdana" w:hAnsi="Verdana"/>
      <w:b/>
      <w:noProof/>
      <w:sz w:val="18"/>
      <w:szCs w:val="20"/>
    </w:rPr>
  </w:style>
  <w:style w:type="paragraph" w:styleId="En-tte">
    <w:name w:val="header"/>
    <w:basedOn w:val="Normal"/>
    <w:rsid w:val="00746CF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Verdana" w:hAnsi="Verdana"/>
      <w:spacing w:val="-6"/>
      <w:sz w:val="18"/>
      <w:szCs w:val="20"/>
    </w:rPr>
  </w:style>
  <w:style w:type="paragraph" w:styleId="Pieddepage">
    <w:name w:val="footer"/>
    <w:basedOn w:val="Normal"/>
    <w:rsid w:val="00746CF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Verdana" w:hAnsi="Verdana"/>
      <w:spacing w:val="-6"/>
      <w:sz w:val="18"/>
      <w:szCs w:val="20"/>
    </w:rPr>
  </w:style>
  <w:style w:type="paragraph" w:customStyle="1" w:styleId="ANNEXE">
    <w:name w:val="ANNEXE"/>
    <w:basedOn w:val="Normal"/>
    <w:rsid w:val="00746CF1"/>
    <w:pPr>
      <w:pBdr>
        <w:bottom w:val="single" w:sz="4" w:space="1" w:color="808080"/>
      </w:pBdr>
      <w:overflowPunct/>
      <w:autoSpaceDE/>
      <w:autoSpaceDN/>
      <w:adjustRightInd/>
      <w:spacing w:before="120" w:after="360"/>
      <w:jc w:val="center"/>
      <w:textAlignment w:val="auto"/>
    </w:pPr>
    <w:rPr>
      <w:rFonts w:ascii="Verdana" w:hAnsi="Verdana"/>
      <w:b/>
      <w:caps/>
      <w:noProof/>
      <w:color w:val="999999"/>
      <w:sz w:val="32"/>
      <w:szCs w:val="32"/>
    </w:rPr>
  </w:style>
  <w:style w:type="character" w:styleId="Numrodepage">
    <w:name w:val="page number"/>
    <w:basedOn w:val="Policepardfaut"/>
    <w:rsid w:val="00746CF1"/>
  </w:style>
  <w:style w:type="paragraph" w:customStyle="1" w:styleId="BodyText2">
    <w:name w:val="Body Text 2"/>
    <w:basedOn w:val="Normal"/>
    <w:rsid w:val="00746CF1"/>
    <w:pPr>
      <w:shd w:val="clear" w:color="FF0000" w:fill="auto"/>
      <w:tabs>
        <w:tab w:val="left" w:pos="1418"/>
      </w:tabs>
      <w:ind w:right="-28"/>
    </w:pPr>
    <w:rPr>
      <w:rFonts w:ascii="Times" w:hAnsi="Times"/>
      <w:sz w:val="22"/>
      <w:szCs w:val="20"/>
    </w:rPr>
  </w:style>
  <w:style w:type="character" w:customStyle="1" w:styleId="05ARTICLENiv1-TexteCar">
    <w:name w:val="05_ARTICLE_Niv1 - Texte Car"/>
    <w:basedOn w:val="Policepardfaut"/>
    <w:link w:val="05ARTICLENiv1-Texte"/>
    <w:rsid w:val="00746CF1"/>
    <w:rPr>
      <w:rFonts w:ascii="Verdana" w:hAnsi="Verdana"/>
      <w:noProof/>
      <w:spacing w:val="-6"/>
      <w:sz w:val="18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ocuments%20types\Gestion%20des%20contrats\Acte%20sp&#233;cial%20de%20sous%20traitan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Acte spécial de sous traitance</Template>
  <TotalTime>14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ACTE SPECIAL</vt:lpstr>
    </vt:vector>
  </TitlesOfParts>
  <Company>SEMDO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 SPECIAL</dc:title>
  <dc:creator>Valerie DARMON</dc:creator>
  <cp:lastModifiedBy>Valerie DARMON</cp:lastModifiedBy>
  <cp:revision>1</cp:revision>
  <cp:lastPrinted>2002-01-22T11:01:00Z</cp:lastPrinted>
  <dcterms:created xsi:type="dcterms:W3CDTF">2017-01-09T15:38:00Z</dcterms:created>
  <dcterms:modified xsi:type="dcterms:W3CDTF">2017-01-09T15:53:00Z</dcterms:modified>
</cp:coreProperties>
</file>